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5A33" w14:textId="53EDA0D6" w:rsidR="00A652E1" w:rsidRDefault="00A652E1" w:rsidP="00A652E1">
      <w:pPr>
        <w:rPr>
          <w:b/>
          <w:bCs/>
          <w:sz w:val="28"/>
          <w:szCs w:val="28"/>
        </w:rPr>
      </w:pPr>
      <w:r w:rsidRPr="659914E8">
        <w:rPr>
          <w:b/>
          <w:bCs/>
          <w:sz w:val="28"/>
          <w:szCs w:val="28"/>
        </w:rPr>
        <w:t xml:space="preserve">Role Description </w:t>
      </w:r>
    </w:p>
    <w:tbl>
      <w:tblPr>
        <w:tblStyle w:val="TableGrid"/>
        <w:tblW w:w="9781" w:type="dxa"/>
        <w:tblInd w:w="-147" w:type="dxa"/>
        <w:tblLook w:val="04A0" w:firstRow="1" w:lastRow="0" w:firstColumn="1" w:lastColumn="0" w:noHBand="0" w:noVBand="1"/>
      </w:tblPr>
      <w:tblGrid>
        <w:gridCol w:w="1561"/>
        <w:gridCol w:w="8220"/>
      </w:tblGrid>
      <w:tr w:rsidR="00A652E1" w:rsidRPr="00A652E1" w14:paraId="39D5C1CB" w14:textId="77777777" w:rsidTr="25C2BFD4">
        <w:tc>
          <w:tcPr>
            <w:tcW w:w="1560" w:type="dxa"/>
          </w:tcPr>
          <w:p w14:paraId="2029FCE5" w14:textId="77777777" w:rsidR="00A652E1" w:rsidRPr="00A652E1" w:rsidRDefault="00A652E1" w:rsidP="008E62A1">
            <w:pPr>
              <w:rPr>
                <w:rFonts w:ascii="Arial" w:hAnsi="Arial" w:cs="Arial"/>
                <w:b/>
                <w:sz w:val="22"/>
                <w:szCs w:val="22"/>
              </w:rPr>
            </w:pPr>
            <w:r w:rsidRPr="00A652E1">
              <w:rPr>
                <w:rFonts w:ascii="Arial" w:hAnsi="Arial" w:cs="Arial"/>
                <w:b/>
                <w:sz w:val="22"/>
                <w:szCs w:val="22"/>
              </w:rPr>
              <w:t xml:space="preserve">Role </w:t>
            </w:r>
          </w:p>
        </w:tc>
        <w:tc>
          <w:tcPr>
            <w:tcW w:w="8221" w:type="dxa"/>
          </w:tcPr>
          <w:p w14:paraId="05D790AC" w14:textId="46238FD1" w:rsidR="00A652E1" w:rsidRPr="00A652E1" w:rsidRDefault="00A652E1" w:rsidP="008E62A1">
            <w:pPr>
              <w:spacing w:after="120"/>
              <w:rPr>
                <w:rFonts w:ascii="Arial" w:hAnsi="Arial" w:cs="Arial"/>
                <w:b/>
                <w:sz w:val="22"/>
                <w:szCs w:val="22"/>
              </w:rPr>
            </w:pPr>
            <w:r>
              <w:rPr>
                <w:rFonts w:ascii="Arial" w:hAnsi="Arial" w:cs="Arial"/>
                <w:b/>
                <w:sz w:val="22"/>
                <w:szCs w:val="22"/>
              </w:rPr>
              <w:t>Clinical Scientist Guided Training Scheme External Advisor</w:t>
            </w:r>
          </w:p>
        </w:tc>
      </w:tr>
      <w:tr w:rsidR="00A652E1" w:rsidRPr="00A652E1" w14:paraId="1366374E" w14:textId="77777777" w:rsidTr="25C2BFD4">
        <w:tc>
          <w:tcPr>
            <w:tcW w:w="1560" w:type="dxa"/>
          </w:tcPr>
          <w:p w14:paraId="58786222" w14:textId="77777777" w:rsidR="00A652E1" w:rsidRPr="00A652E1" w:rsidRDefault="00A652E1" w:rsidP="008E62A1">
            <w:pPr>
              <w:rPr>
                <w:rFonts w:ascii="Arial" w:hAnsi="Arial" w:cs="Arial"/>
                <w:b/>
                <w:sz w:val="22"/>
                <w:szCs w:val="22"/>
              </w:rPr>
            </w:pPr>
            <w:r w:rsidRPr="00A652E1">
              <w:rPr>
                <w:rFonts w:ascii="Arial" w:hAnsi="Arial" w:cs="Arial"/>
                <w:b/>
                <w:sz w:val="22"/>
                <w:szCs w:val="22"/>
              </w:rPr>
              <w:t>Term of Office</w:t>
            </w:r>
          </w:p>
        </w:tc>
        <w:tc>
          <w:tcPr>
            <w:tcW w:w="8221" w:type="dxa"/>
          </w:tcPr>
          <w:p w14:paraId="1D59A6F1" w14:textId="029646F3" w:rsidR="00A652E1" w:rsidRPr="00A652E1" w:rsidRDefault="00083841" w:rsidP="008E62A1">
            <w:pPr>
              <w:spacing w:after="80"/>
              <w:rPr>
                <w:rFonts w:ascii="Arial" w:hAnsi="Arial" w:cs="Arial"/>
                <w:sz w:val="22"/>
                <w:szCs w:val="22"/>
              </w:rPr>
            </w:pPr>
            <w:r>
              <w:rPr>
                <w:rFonts w:ascii="Arial" w:hAnsi="Arial" w:cs="Arial"/>
                <w:sz w:val="22"/>
                <w:szCs w:val="22"/>
              </w:rPr>
              <w:t>3</w:t>
            </w:r>
            <w:r w:rsidR="00A652E1">
              <w:rPr>
                <w:rFonts w:ascii="Arial" w:hAnsi="Arial" w:cs="Arial"/>
                <w:sz w:val="22"/>
                <w:szCs w:val="22"/>
              </w:rPr>
              <w:t xml:space="preserve"> years</w:t>
            </w:r>
            <w:r w:rsidR="00C76A7C">
              <w:rPr>
                <w:rFonts w:ascii="Arial" w:hAnsi="Arial" w:cs="Arial"/>
                <w:sz w:val="22"/>
                <w:szCs w:val="22"/>
              </w:rPr>
              <w:t>, renewable</w:t>
            </w:r>
          </w:p>
        </w:tc>
      </w:tr>
      <w:tr w:rsidR="00A652E1" w:rsidRPr="00A652E1" w14:paraId="12C3D070" w14:textId="77777777" w:rsidTr="25C2BFD4">
        <w:tc>
          <w:tcPr>
            <w:tcW w:w="1560" w:type="dxa"/>
          </w:tcPr>
          <w:p w14:paraId="53647750" w14:textId="77777777" w:rsidR="00A652E1" w:rsidRPr="00A652E1" w:rsidRDefault="00A652E1" w:rsidP="008E62A1">
            <w:pPr>
              <w:rPr>
                <w:rFonts w:ascii="Arial" w:hAnsi="Arial" w:cs="Arial"/>
                <w:b/>
                <w:sz w:val="22"/>
                <w:szCs w:val="22"/>
              </w:rPr>
            </w:pPr>
            <w:r w:rsidRPr="00A652E1">
              <w:rPr>
                <w:rFonts w:ascii="Arial" w:hAnsi="Arial" w:cs="Arial"/>
                <w:b/>
                <w:sz w:val="22"/>
                <w:szCs w:val="22"/>
              </w:rPr>
              <w:t xml:space="preserve">Meetings </w:t>
            </w:r>
          </w:p>
        </w:tc>
        <w:tc>
          <w:tcPr>
            <w:tcW w:w="8221" w:type="dxa"/>
          </w:tcPr>
          <w:p w14:paraId="504218F2" w14:textId="125DA63B" w:rsidR="00AD6674" w:rsidRPr="00A652E1" w:rsidRDefault="00AD6674" w:rsidP="00AD6674">
            <w:pPr>
              <w:spacing w:after="80"/>
            </w:pPr>
            <w:r w:rsidRPr="25C2BFD4">
              <w:rPr>
                <w:rFonts w:ascii="Arial" w:hAnsi="Arial" w:cs="Arial"/>
                <w:sz w:val="22"/>
                <w:szCs w:val="22"/>
              </w:rPr>
              <w:t>External Advisors are not required to attend any committee meetings.</w:t>
            </w:r>
          </w:p>
        </w:tc>
      </w:tr>
      <w:tr w:rsidR="00A652E1" w:rsidRPr="00A652E1" w14:paraId="02E7F221" w14:textId="77777777" w:rsidTr="25C2BFD4">
        <w:tc>
          <w:tcPr>
            <w:tcW w:w="1560" w:type="dxa"/>
          </w:tcPr>
          <w:p w14:paraId="7D2007F7" w14:textId="77777777" w:rsidR="00A652E1" w:rsidRPr="00A652E1" w:rsidRDefault="00A652E1" w:rsidP="008E62A1">
            <w:pPr>
              <w:rPr>
                <w:rFonts w:ascii="Arial" w:hAnsi="Arial" w:cs="Arial"/>
                <w:b/>
                <w:sz w:val="22"/>
                <w:szCs w:val="22"/>
              </w:rPr>
            </w:pPr>
            <w:r w:rsidRPr="00A652E1">
              <w:rPr>
                <w:rFonts w:ascii="Arial" w:hAnsi="Arial" w:cs="Arial"/>
                <w:b/>
                <w:sz w:val="22"/>
                <w:szCs w:val="22"/>
              </w:rPr>
              <w:t>Why volunteer?</w:t>
            </w:r>
          </w:p>
        </w:tc>
        <w:tc>
          <w:tcPr>
            <w:tcW w:w="8221" w:type="dxa"/>
          </w:tcPr>
          <w:p w14:paraId="50DE802C" w14:textId="336750A0" w:rsidR="00A652E1" w:rsidRPr="00A652E1" w:rsidRDefault="00A652E1" w:rsidP="008E62A1">
            <w:pPr>
              <w:rPr>
                <w:rFonts w:ascii="Arial" w:hAnsi="Arial" w:cs="Arial"/>
                <w:sz w:val="22"/>
                <w:szCs w:val="22"/>
              </w:rPr>
            </w:pPr>
            <w:r w:rsidRPr="0001207C">
              <w:rPr>
                <w:rFonts w:ascii="Arial" w:hAnsi="Arial" w:cs="Arial"/>
                <w:sz w:val="22"/>
                <w:szCs w:val="22"/>
              </w:rPr>
              <w:t>Sharing your professional knowledge, enthusiasm and personal time means we can work together on our mission to improve health through physics and engineering in medicine.</w:t>
            </w:r>
            <w:r>
              <w:rPr>
                <w:rFonts w:ascii="Arial" w:hAnsi="Arial" w:cs="Arial"/>
                <w:sz w:val="22"/>
                <w:szCs w:val="22"/>
              </w:rPr>
              <w:br/>
            </w:r>
            <w:r w:rsidRPr="0001207C">
              <w:rPr>
                <w:rFonts w:ascii="Arial" w:hAnsi="Arial" w:cs="Arial"/>
                <w:sz w:val="22"/>
                <w:szCs w:val="22"/>
              </w:rPr>
              <w:br/>
              <w:t>Volunteers are key to achieving IPEM’s charitable objective through its strategy.</w:t>
            </w:r>
            <w:r w:rsidRPr="00A652E1">
              <w:rPr>
                <w:rFonts w:ascii="Arial" w:hAnsi="Arial" w:cs="Arial"/>
                <w:sz w:val="22"/>
                <w:szCs w:val="22"/>
              </w:rPr>
              <w:br/>
            </w:r>
          </w:p>
        </w:tc>
      </w:tr>
      <w:tr w:rsidR="00A652E1" w:rsidRPr="00A652E1" w14:paraId="6CA3C62D" w14:textId="77777777" w:rsidTr="25C2BFD4">
        <w:tc>
          <w:tcPr>
            <w:tcW w:w="1560" w:type="dxa"/>
          </w:tcPr>
          <w:p w14:paraId="17407CCF" w14:textId="77777777" w:rsidR="00A652E1" w:rsidRPr="00A652E1" w:rsidRDefault="00A652E1" w:rsidP="008E62A1">
            <w:pPr>
              <w:rPr>
                <w:rFonts w:ascii="Arial" w:hAnsi="Arial" w:cs="Arial"/>
                <w:b/>
                <w:sz w:val="22"/>
                <w:szCs w:val="22"/>
              </w:rPr>
            </w:pPr>
            <w:r w:rsidRPr="00A652E1">
              <w:rPr>
                <w:rFonts w:ascii="Arial" w:hAnsi="Arial" w:cs="Arial"/>
                <w:b/>
                <w:sz w:val="22"/>
                <w:szCs w:val="22"/>
              </w:rPr>
              <w:t>Where does this role fit in?</w:t>
            </w:r>
          </w:p>
          <w:p w14:paraId="2000DA1C" w14:textId="77777777" w:rsidR="00A652E1" w:rsidRPr="00A652E1" w:rsidRDefault="00A652E1" w:rsidP="008E62A1">
            <w:pPr>
              <w:rPr>
                <w:rFonts w:ascii="Arial" w:hAnsi="Arial" w:cs="Arial"/>
                <w:b/>
                <w:sz w:val="22"/>
                <w:szCs w:val="22"/>
              </w:rPr>
            </w:pPr>
          </w:p>
        </w:tc>
        <w:tc>
          <w:tcPr>
            <w:tcW w:w="8221" w:type="dxa"/>
          </w:tcPr>
          <w:p w14:paraId="45AE71F0" w14:textId="5963AFC2" w:rsidR="00A652E1" w:rsidRDefault="00A652E1" w:rsidP="25C2BFD4">
            <w:pPr>
              <w:spacing w:before="100" w:beforeAutospacing="1" w:after="100" w:afterAutospacing="1"/>
              <w:rPr>
                <w:rFonts w:ascii="Arial" w:hAnsi="Arial" w:cs="Arial"/>
                <w:sz w:val="22"/>
                <w:szCs w:val="22"/>
              </w:rPr>
            </w:pPr>
            <w:r w:rsidRPr="25C2BFD4">
              <w:rPr>
                <w:rFonts w:ascii="Arial" w:hAnsi="Arial" w:cs="Arial"/>
                <w:sz w:val="22"/>
                <w:szCs w:val="22"/>
              </w:rPr>
              <w:t>For each Clinical Scientist Guided Training Scheme (CSGTS) trainee, IPEM appoints an External Advisor (EA) who has expertise in the trainee’s field of specialisation and works in another department to the trainee.</w:t>
            </w:r>
          </w:p>
          <w:p w14:paraId="060AED2C" w14:textId="474E7A82" w:rsidR="00A652E1" w:rsidRDefault="00A652E1" w:rsidP="25C2BFD4">
            <w:pPr>
              <w:spacing w:before="100" w:beforeAutospacing="1" w:after="100" w:afterAutospacing="1"/>
              <w:rPr>
                <w:rFonts w:ascii="Arial" w:hAnsi="Arial" w:cs="Arial"/>
                <w:sz w:val="22"/>
                <w:szCs w:val="22"/>
              </w:rPr>
            </w:pPr>
            <w:r w:rsidRPr="25C2BFD4">
              <w:rPr>
                <w:rFonts w:ascii="Arial" w:hAnsi="Arial" w:cs="Arial"/>
                <w:sz w:val="22"/>
                <w:szCs w:val="22"/>
              </w:rPr>
              <w:t xml:space="preserve">The EA reviews the structured training plan which has been submitted by the trainee and local supervisor. The training plan should describe how the trainee intends to acquire all the competences needed to satisfy the requirements for the ACS Certificate of Attainment </w:t>
            </w:r>
            <w:r w:rsidR="00CC666C" w:rsidRPr="25C2BFD4">
              <w:rPr>
                <w:rFonts w:ascii="Arial" w:hAnsi="Arial" w:cs="Arial"/>
                <w:sz w:val="22"/>
                <w:szCs w:val="22"/>
              </w:rPr>
              <w:t>or the AHCS Certificate of Equivalence, and subsequently</w:t>
            </w:r>
            <w:r w:rsidRPr="25C2BFD4">
              <w:rPr>
                <w:rFonts w:ascii="Arial" w:hAnsi="Arial" w:cs="Arial"/>
                <w:sz w:val="22"/>
                <w:szCs w:val="22"/>
              </w:rPr>
              <w:t xml:space="preserve"> Full Membership of IPEM. The EA </w:t>
            </w:r>
            <w:r w:rsidR="00181BA8" w:rsidRPr="25C2BFD4">
              <w:rPr>
                <w:rFonts w:ascii="Arial" w:hAnsi="Arial" w:cs="Arial"/>
                <w:sz w:val="22"/>
                <w:szCs w:val="22"/>
              </w:rPr>
              <w:t xml:space="preserve">supports the </w:t>
            </w:r>
            <w:r w:rsidR="583C13F6" w:rsidRPr="25C2BFD4">
              <w:rPr>
                <w:rFonts w:ascii="Arial" w:hAnsi="Arial" w:cs="Arial"/>
                <w:sz w:val="22"/>
                <w:szCs w:val="22"/>
              </w:rPr>
              <w:t>R</w:t>
            </w:r>
            <w:r w:rsidR="00181BA8" w:rsidRPr="25C2BFD4">
              <w:rPr>
                <w:rFonts w:ascii="Arial" w:hAnsi="Arial" w:cs="Arial"/>
                <w:sz w:val="22"/>
                <w:szCs w:val="22"/>
              </w:rPr>
              <w:t xml:space="preserve">egistrar in </w:t>
            </w:r>
            <w:r w:rsidRPr="25C2BFD4">
              <w:rPr>
                <w:rFonts w:ascii="Arial" w:hAnsi="Arial" w:cs="Arial"/>
                <w:sz w:val="22"/>
                <w:szCs w:val="22"/>
              </w:rPr>
              <w:t>approv</w:t>
            </w:r>
            <w:r w:rsidR="00181BA8" w:rsidRPr="25C2BFD4">
              <w:rPr>
                <w:rFonts w:ascii="Arial" w:hAnsi="Arial" w:cs="Arial"/>
                <w:sz w:val="22"/>
                <w:szCs w:val="22"/>
              </w:rPr>
              <w:t>ing</w:t>
            </w:r>
            <w:r w:rsidRPr="25C2BFD4">
              <w:rPr>
                <w:rFonts w:ascii="Arial" w:hAnsi="Arial" w:cs="Arial"/>
                <w:sz w:val="22"/>
                <w:szCs w:val="22"/>
              </w:rPr>
              <w:t xml:space="preserve"> the training plan when satisfactory or suggests improvements where necessary. In exceptional cases, the EA can recommend that IPEM rejects the proposal, if the EA deems it cannot be made satisfactory.</w:t>
            </w:r>
          </w:p>
          <w:p w14:paraId="0DA77798" w14:textId="670EA37B" w:rsidR="00A652E1" w:rsidRPr="00A652E1" w:rsidRDefault="00A652E1" w:rsidP="25C2BFD4">
            <w:pPr>
              <w:spacing w:before="100" w:beforeAutospacing="1" w:after="100" w:afterAutospacing="1"/>
              <w:rPr>
                <w:rFonts w:ascii="Arial" w:hAnsi="Arial" w:cs="Arial"/>
                <w:sz w:val="22"/>
                <w:szCs w:val="22"/>
              </w:rPr>
            </w:pPr>
            <w:r w:rsidRPr="25C2BFD4">
              <w:rPr>
                <w:rFonts w:ascii="Arial" w:hAnsi="Arial" w:cs="Arial"/>
                <w:sz w:val="22"/>
                <w:szCs w:val="22"/>
              </w:rPr>
              <w:t xml:space="preserve">Whereas </w:t>
            </w:r>
            <w:proofErr w:type="gramStart"/>
            <w:r w:rsidRPr="25C2BFD4">
              <w:rPr>
                <w:rFonts w:ascii="Arial" w:hAnsi="Arial" w:cs="Arial"/>
                <w:sz w:val="22"/>
                <w:szCs w:val="22"/>
              </w:rPr>
              <w:t>the majority of</w:t>
            </w:r>
            <w:proofErr w:type="gramEnd"/>
            <w:r w:rsidRPr="25C2BFD4">
              <w:rPr>
                <w:rFonts w:ascii="Arial" w:hAnsi="Arial" w:cs="Arial"/>
                <w:sz w:val="22"/>
                <w:szCs w:val="22"/>
              </w:rPr>
              <w:t xml:space="preserve"> trainees have sufficient support and guidance from within their departments, for the duration of the training the EA remains available for consultation and to give advi</w:t>
            </w:r>
            <w:r w:rsidR="00A61F26" w:rsidRPr="25C2BFD4">
              <w:rPr>
                <w:rFonts w:ascii="Arial" w:hAnsi="Arial" w:cs="Arial"/>
                <w:sz w:val="22"/>
                <w:szCs w:val="22"/>
              </w:rPr>
              <w:t>c</w:t>
            </w:r>
            <w:r w:rsidRPr="25C2BFD4">
              <w:rPr>
                <w:rFonts w:ascii="Arial" w:hAnsi="Arial" w:cs="Arial"/>
                <w:sz w:val="22"/>
                <w:szCs w:val="22"/>
              </w:rPr>
              <w:t>e to trainee and supervisor, usually by phone or email.</w:t>
            </w:r>
            <w:r w:rsidR="00654E86" w:rsidRPr="25C2BFD4">
              <w:rPr>
                <w:rFonts w:ascii="Arial" w:hAnsi="Arial" w:cs="Arial"/>
                <w:sz w:val="22"/>
                <w:szCs w:val="22"/>
              </w:rPr>
              <w:t xml:space="preserve"> The EA will be required to meet annually with their trainee via teleconferencing, which will be co-ordinated with the IPEM National Office. </w:t>
            </w:r>
            <w:r w:rsidR="3C7984BA" w:rsidRPr="25C2BFD4">
              <w:rPr>
                <w:rFonts w:ascii="Arial" w:hAnsi="Arial" w:cs="Arial"/>
                <w:sz w:val="22"/>
                <w:szCs w:val="22"/>
              </w:rPr>
              <w:t>The EA will also be visited by their trainee at the beginning of their second year.</w:t>
            </w:r>
            <w:r>
              <w:br/>
            </w:r>
            <w:r>
              <w:br/>
            </w:r>
            <w:r w:rsidR="00654E86" w:rsidRPr="25C2BFD4">
              <w:rPr>
                <w:rFonts w:ascii="Arial" w:hAnsi="Arial" w:cs="Arial"/>
                <w:sz w:val="22"/>
                <w:szCs w:val="22"/>
              </w:rPr>
              <w:t>Towards the end of the training</w:t>
            </w:r>
            <w:r w:rsidR="00A96120" w:rsidRPr="25C2BFD4">
              <w:rPr>
                <w:rFonts w:ascii="Arial" w:hAnsi="Arial" w:cs="Arial"/>
                <w:sz w:val="22"/>
                <w:szCs w:val="22"/>
              </w:rPr>
              <w:t xml:space="preserve"> scheme</w:t>
            </w:r>
            <w:r w:rsidR="00654E86" w:rsidRPr="25C2BFD4">
              <w:rPr>
                <w:rFonts w:ascii="Arial" w:hAnsi="Arial" w:cs="Arial"/>
                <w:sz w:val="22"/>
                <w:szCs w:val="22"/>
              </w:rPr>
              <w:t xml:space="preserve">, </w:t>
            </w:r>
            <w:r w:rsidR="00A96120" w:rsidRPr="25C2BFD4">
              <w:rPr>
                <w:rFonts w:ascii="Arial" w:hAnsi="Arial" w:cs="Arial"/>
                <w:sz w:val="22"/>
                <w:szCs w:val="22"/>
              </w:rPr>
              <w:t>EA</w:t>
            </w:r>
            <w:r w:rsidR="00654E86" w:rsidRPr="25C2BFD4">
              <w:rPr>
                <w:rFonts w:ascii="Arial" w:hAnsi="Arial" w:cs="Arial"/>
                <w:sz w:val="22"/>
                <w:szCs w:val="22"/>
              </w:rPr>
              <w:t xml:space="preserve">s will review a </w:t>
            </w:r>
            <w:r w:rsidR="00633992" w:rsidRPr="25C2BFD4">
              <w:rPr>
                <w:rFonts w:ascii="Arial" w:hAnsi="Arial" w:cs="Arial"/>
                <w:sz w:val="22"/>
                <w:szCs w:val="22"/>
              </w:rPr>
              <w:t>trainee’</w:t>
            </w:r>
            <w:r w:rsidR="00633992" w:rsidRPr="25C2BFD4">
              <w:rPr>
                <w:rFonts w:ascii="Arial" w:hAnsi="Arial" w:cs="Arial"/>
              </w:rPr>
              <w:t>s</w:t>
            </w:r>
            <w:r w:rsidR="00654E86" w:rsidRPr="25C2BFD4">
              <w:rPr>
                <w:rFonts w:ascii="Arial" w:hAnsi="Arial" w:cs="Arial"/>
                <w:sz w:val="22"/>
                <w:szCs w:val="22"/>
              </w:rPr>
              <w:t xml:space="preserve"> </w:t>
            </w:r>
            <w:r w:rsidR="5B767BB5" w:rsidRPr="25C2BFD4">
              <w:rPr>
                <w:rFonts w:ascii="Arial" w:hAnsi="Arial" w:cs="Arial"/>
                <w:sz w:val="22"/>
                <w:szCs w:val="22"/>
              </w:rPr>
              <w:t xml:space="preserve">draft </w:t>
            </w:r>
            <w:r w:rsidR="00654E86" w:rsidRPr="25C2BFD4">
              <w:rPr>
                <w:rFonts w:ascii="Arial" w:hAnsi="Arial" w:cs="Arial"/>
                <w:sz w:val="22"/>
                <w:szCs w:val="22"/>
              </w:rPr>
              <w:t xml:space="preserve">portfolio and conduct a mock viva. </w:t>
            </w:r>
            <w:r w:rsidR="156A20DE" w:rsidRPr="25C2BFD4">
              <w:rPr>
                <w:rFonts w:ascii="Arial" w:hAnsi="Arial" w:cs="Arial"/>
                <w:sz w:val="22"/>
                <w:szCs w:val="22"/>
              </w:rPr>
              <w:t xml:space="preserve">Please be aware that this element of the role will be paid. </w:t>
            </w:r>
          </w:p>
        </w:tc>
      </w:tr>
      <w:tr w:rsidR="00A652E1" w:rsidRPr="00A652E1" w14:paraId="35B523E7" w14:textId="77777777" w:rsidTr="25C2BFD4">
        <w:tc>
          <w:tcPr>
            <w:tcW w:w="1560" w:type="dxa"/>
          </w:tcPr>
          <w:p w14:paraId="61F6A2E2" w14:textId="77777777" w:rsidR="00A652E1" w:rsidRPr="00A652E1" w:rsidRDefault="00A652E1" w:rsidP="008E62A1">
            <w:pPr>
              <w:rPr>
                <w:rFonts w:ascii="Arial" w:hAnsi="Arial" w:cs="Arial"/>
                <w:b/>
                <w:sz w:val="22"/>
                <w:szCs w:val="22"/>
              </w:rPr>
            </w:pPr>
            <w:r w:rsidRPr="00A652E1">
              <w:rPr>
                <w:rFonts w:ascii="Arial" w:hAnsi="Arial" w:cs="Arial"/>
                <w:b/>
                <w:sz w:val="22"/>
                <w:szCs w:val="22"/>
              </w:rPr>
              <w:t>Who can apply?</w:t>
            </w:r>
          </w:p>
        </w:tc>
        <w:tc>
          <w:tcPr>
            <w:tcW w:w="8221" w:type="dxa"/>
          </w:tcPr>
          <w:p w14:paraId="5C013758" w14:textId="32088440" w:rsidR="00E44C16" w:rsidRPr="00A652E1" w:rsidRDefault="00E44C16" w:rsidP="00A652E1">
            <w:pPr>
              <w:pStyle w:val="pf0"/>
              <w:rPr>
                <w:rFonts w:ascii="Arial" w:hAnsi="Arial" w:cs="Arial"/>
                <w:sz w:val="22"/>
                <w:szCs w:val="22"/>
              </w:rPr>
            </w:pPr>
            <w:r>
              <w:rPr>
                <w:rFonts w:ascii="Arial" w:hAnsi="Arial" w:cs="Arial"/>
                <w:sz w:val="22"/>
                <w:szCs w:val="22"/>
              </w:rPr>
              <w:t xml:space="preserve">It is important to note that we are looking for a wide range of External Advisors to ensure a diverse group and to cover the variety of sub modalities under Medical Physics and Clinical Engineering. </w:t>
            </w:r>
            <w:r>
              <w:rPr>
                <w:rFonts w:ascii="Arial" w:hAnsi="Arial" w:cs="Arial"/>
                <w:sz w:val="22"/>
                <w:szCs w:val="22"/>
              </w:rPr>
              <w:br/>
            </w:r>
            <w:r>
              <w:rPr>
                <w:rFonts w:ascii="Arial" w:hAnsi="Arial" w:cs="Arial"/>
                <w:sz w:val="22"/>
                <w:szCs w:val="22"/>
              </w:rPr>
              <w:br/>
              <w:t>Anyone who is a Fellow or Full Member of IPEM and HCPC registered as a Clinical Scientist is encouraged to apply.</w:t>
            </w:r>
          </w:p>
        </w:tc>
      </w:tr>
      <w:tr w:rsidR="00A652E1" w:rsidRPr="00A652E1" w14:paraId="25D8F41D" w14:textId="77777777" w:rsidTr="25C2BFD4">
        <w:tc>
          <w:tcPr>
            <w:tcW w:w="1560" w:type="dxa"/>
          </w:tcPr>
          <w:p w14:paraId="012F3534" w14:textId="77777777" w:rsidR="00A652E1" w:rsidRPr="00A652E1" w:rsidRDefault="00A652E1" w:rsidP="008E62A1">
            <w:pPr>
              <w:rPr>
                <w:rFonts w:ascii="Arial" w:hAnsi="Arial" w:cs="Arial"/>
                <w:b/>
                <w:sz w:val="22"/>
                <w:szCs w:val="22"/>
              </w:rPr>
            </w:pPr>
            <w:r w:rsidRPr="00A652E1">
              <w:rPr>
                <w:rFonts w:ascii="Arial" w:hAnsi="Arial" w:cs="Arial"/>
                <w:b/>
                <w:sz w:val="22"/>
                <w:szCs w:val="22"/>
              </w:rPr>
              <w:t>Examples of work</w:t>
            </w:r>
          </w:p>
        </w:tc>
        <w:tc>
          <w:tcPr>
            <w:tcW w:w="8221" w:type="dxa"/>
          </w:tcPr>
          <w:p w14:paraId="5542078E" w14:textId="56DF70D7" w:rsidR="006730FE" w:rsidRPr="007260C1" w:rsidRDefault="007260C1" w:rsidP="006730FE">
            <w:pPr>
              <w:spacing w:before="100" w:beforeAutospacing="1" w:after="100" w:afterAutospacing="1"/>
              <w:rPr>
                <w:rFonts w:ascii="Arial" w:hAnsi="Arial" w:cs="Arial"/>
                <w:sz w:val="22"/>
                <w:szCs w:val="22"/>
              </w:rPr>
            </w:pPr>
            <w:r w:rsidRPr="007260C1">
              <w:rPr>
                <w:rFonts w:ascii="Arial" w:hAnsi="Arial" w:cs="Arial"/>
                <w:sz w:val="22"/>
                <w:szCs w:val="22"/>
              </w:rPr>
              <w:t>External Advisors will:</w:t>
            </w:r>
          </w:p>
          <w:p w14:paraId="19CFE2D3" w14:textId="6E913F9B" w:rsidR="00A652E1" w:rsidRPr="007260C1" w:rsidRDefault="00E44C16" w:rsidP="00E44C16">
            <w:pPr>
              <w:pStyle w:val="ListParagraph"/>
              <w:numPr>
                <w:ilvl w:val="0"/>
                <w:numId w:val="7"/>
              </w:numPr>
              <w:spacing w:before="100" w:beforeAutospacing="1" w:after="100" w:afterAutospacing="1"/>
              <w:rPr>
                <w:rFonts w:cs="Arial"/>
                <w:sz w:val="22"/>
                <w:szCs w:val="22"/>
              </w:rPr>
            </w:pPr>
            <w:r w:rsidRPr="007260C1">
              <w:rPr>
                <w:rFonts w:cs="Arial"/>
                <w:sz w:val="22"/>
                <w:szCs w:val="22"/>
              </w:rPr>
              <w:t>Reviewing Training Plans to offer advice and guidance</w:t>
            </w:r>
          </w:p>
          <w:p w14:paraId="5A0F632B" w14:textId="77777777" w:rsidR="00E44C16" w:rsidRPr="007260C1" w:rsidRDefault="00E44C16" w:rsidP="00E44C16">
            <w:pPr>
              <w:pStyle w:val="ListParagraph"/>
              <w:numPr>
                <w:ilvl w:val="0"/>
                <w:numId w:val="7"/>
              </w:numPr>
              <w:spacing w:before="100" w:beforeAutospacing="1" w:after="100" w:afterAutospacing="1"/>
              <w:rPr>
                <w:rFonts w:cs="Arial"/>
                <w:sz w:val="22"/>
                <w:szCs w:val="22"/>
              </w:rPr>
            </w:pPr>
            <w:r w:rsidRPr="007260C1">
              <w:rPr>
                <w:rFonts w:cs="Arial"/>
                <w:sz w:val="22"/>
                <w:szCs w:val="22"/>
              </w:rPr>
              <w:t>Discussing trainee progress</w:t>
            </w:r>
          </w:p>
          <w:p w14:paraId="7E114D30" w14:textId="77777777" w:rsidR="00E44C16" w:rsidRPr="007260C1" w:rsidRDefault="00E44C16" w:rsidP="00E44C16">
            <w:pPr>
              <w:pStyle w:val="ListParagraph"/>
              <w:numPr>
                <w:ilvl w:val="0"/>
                <w:numId w:val="7"/>
              </w:numPr>
              <w:spacing w:before="100" w:beforeAutospacing="1" w:after="100" w:afterAutospacing="1"/>
              <w:rPr>
                <w:rFonts w:cs="Arial"/>
                <w:sz w:val="22"/>
                <w:szCs w:val="22"/>
              </w:rPr>
            </w:pPr>
            <w:r w:rsidRPr="007260C1">
              <w:rPr>
                <w:rFonts w:cs="Arial"/>
                <w:sz w:val="22"/>
                <w:szCs w:val="22"/>
              </w:rPr>
              <w:t>Reviewing portfolio</w:t>
            </w:r>
          </w:p>
          <w:p w14:paraId="0BBFD1E7" w14:textId="77777777" w:rsidR="00E44C16" w:rsidRPr="007260C1" w:rsidRDefault="00E44C16" w:rsidP="00E44C16">
            <w:pPr>
              <w:pStyle w:val="ListParagraph"/>
              <w:numPr>
                <w:ilvl w:val="0"/>
                <w:numId w:val="7"/>
              </w:numPr>
              <w:spacing w:before="100" w:beforeAutospacing="1" w:after="100" w:afterAutospacing="1"/>
              <w:rPr>
                <w:rFonts w:cs="Arial"/>
              </w:rPr>
            </w:pPr>
            <w:r w:rsidRPr="007260C1">
              <w:rPr>
                <w:rFonts w:cs="Arial"/>
                <w:sz w:val="22"/>
                <w:szCs w:val="22"/>
              </w:rPr>
              <w:t>Conducting a mock viva</w:t>
            </w:r>
          </w:p>
          <w:p w14:paraId="6CA8E152" w14:textId="29BD1F47" w:rsidR="007260C1" w:rsidRPr="007260C1" w:rsidRDefault="007260C1" w:rsidP="00E44C16">
            <w:pPr>
              <w:pStyle w:val="ListParagraph"/>
              <w:numPr>
                <w:ilvl w:val="0"/>
                <w:numId w:val="7"/>
              </w:numPr>
              <w:spacing w:before="100" w:beforeAutospacing="1" w:after="100" w:afterAutospacing="1"/>
              <w:rPr>
                <w:rFonts w:cs="Arial"/>
                <w:sz w:val="22"/>
                <w:szCs w:val="22"/>
              </w:rPr>
            </w:pPr>
            <w:r w:rsidRPr="007260C1">
              <w:rPr>
                <w:rFonts w:cs="Arial"/>
                <w:sz w:val="22"/>
                <w:szCs w:val="22"/>
              </w:rPr>
              <w:t xml:space="preserve">Answer </w:t>
            </w:r>
            <w:r>
              <w:rPr>
                <w:rFonts w:cs="Arial"/>
                <w:sz w:val="22"/>
                <w:szCs w:val="22"/>
              </w:rPr>
              <w:t>any queries a trainee has</w:t>
            </w:r>
          </w:p>
        </w:tc>
      </w:tr>
      <w:tr w:rsidR="00A652E1" w:rsidRPr="00A652E1" w14:paraId="7B62455A" w14:textId="77777777" w:rsidTr="25C2BFD4">
        <w:tc>
          <w:tcPr>
            <w:tcW w:w="1560" w:type="dxa"/>
          </w:tcPr>
          <w:p w14:paraId="0F19B09D" w14:textId="77777777" w:rsidR="00A652E1" w:rsidRPr="00A652E1" w:rsidRDefault="00A652E1" w:rsidP="008E62A1">
            <w:pPr>
              <w:rPr>
                <w:rFonts w:ascii="Arial" w:hAnsi="Arial" w:cs="Arial"/>
                <w:b/>
                <w:sz w:val="22"/>
                <w:szCs w:val="22"/>
              </w:rPr>
            </w:pPr>
            <w:r w:rsidRPr="00A652E1">
              <w:rPr>
                <w:rFonts w:ascii="Arial" w:hAnsi="Arial" w:cs="Arial"/>
                <w:b/>
                <w:sz w:val="22"/>
                <w:szCs w:val="22"/>
              </w:rPr>
              <w:lastRenderedPageBreak/>
              <w:t>Time Commitment</w:t>
            </w:r>
          </w:p>
        </w:tc>
        <w:tc>
          <w:tcPr>
            <w:tcW w:w="8221" w:type="dxa"/>
          </w:tcPr>
          <w:p w14:paraId="679933BA" w14:textId="55D714C4" w:rsidR="00A652E1" w:rsidRPr="00A652E1" w:rsidRDefault="007260C1" w:rsidP="008E62A1">
            <w:pPr>
              <w:spacing w:before="100" w:beforeAutospacing="1" w:after="100" w:afterAutospacing="1"/>
              <w:rPr>
                <w:rFonts w:ascii="Arial" w:hAnsi="Arial" w:cs="Arial"/>
                <w:sz w:val="22"/>
                <w:szCs w:val="22"/>
              </w:rPr>
            </w:pPr>
            <w:r>
              <w:rPr>
                <w:rFonts w:ascii="Arial" w:hAnsi="Arial" w:cs="Arial"/>
                <w:sz w:val="22"/>
                <w:szCs w:val="22"/>
              </w:rPr>
              <w:t xml:space="preserve">Approximately one day per year, with time for the annual meeting and to answer questions across the year, with an increase to two- three days in the trainee’s final year. </w:t>
            </w:r>
            <w:r w:rsidR="00E44C16">
              <w:rPr>
                <w:rFonts w:ascii="Arial" w:hAnsi="Arial" w:cs="Arial"/>
                <w:sz w:val="22"/>
                <w:szCs w:val="22"/>
              </w:rPr>
              <w:br/>
            </w:r>
          </w:p>
        </w:tc>
      </w:tr>
      <w:tr w:rsidR="00A652E1" w:rsidRPr="00A652E1" w14:paraId="7643D752" w14:textId="77777777" w:rsidTr="25C2BFD4">
        <w:tc>
          <w:tcPr>
            <w:tcW w:w="1560" w:type="dxa"/>
          </w:tcPr>
          <w:p w14:paraId="040B8549" w14:textId="77777777" w:rsidR="00A652E1" w:rsidRPr="00A652E1" w:rsidRDefault="00A652E1" w:rsidP="008E62A1">
            <w:pPr>
              <w:rPr>
                <w:rFonts w:ascii="Arial" w:hAnsi="Arial" w:cs="Arial"/>
                <w:b/>
                <w:sz w:val="22"/>
                <w:szCs w:val="22"/>
              </w:rPr>
            </w:pPr>
            <w:r w:rsidRPr="00A652E1">
              <w:rPr>
                <w:rFonts w:ascii="Arial" w:hAnsi="Arial" w:cs="Arial"/>
                <w:b/>
                <w:sz w:val="22"/>
                <w:szCs w:val="22"/>
              </w:rPr>
              <w:t>What you get out of it</w:t>
            </w:r>
          </w:p>
        </w:tc>
        <w:tc>
          <w:tcPr>
            <w:tcW w:w="8221" w:type="dxa"/>
          </w:tcPr>
          <w:p w14:paraId="37CC5D79" w14:textId="77777777" w:rsidR="00642E61" w:rsidRPr="00642E61" w:rsidRDefault="004D378C" w:rsidP="00A652E1">
            <w:pPr>
              <w:pStyle w:val="ListParagraph"/>
              <w:numPr>
                <w:ilvl w:val="0"/>
                <w:numId w:val="8"/>
              </w:numPr>
              <w:rPr>
                <w:rFonts w:cs="Arial"/>
                <w:sz w:val="22"/>
                <w:szCs w:val="22"/>
              </w:rPr>
            </w:pPr>
            <w:r w:rsidRPr="00642E61">
              <w:rPr>
                <w:rFonts w:cs="Arial"/>
                <w:sz w:val="22"/>
                <w:szCs w:val="22"/>
              </w:rPr>
              <w:t>Meet with other professionals outside your local network to help with contacts and career progression</w:t>
            </w:r>
          </w:p>
          <w:p w14:paraId="1F4AA1CC" w14:textId="77777777" w:rsidR="00642E61" w:rsidRPr="00642E61" w:rsidRDefault="004D378C" w:rsidP="00A652E1">
            <w:pPr>
              <w:pStyle w:val="ListParagraph"/>
              <w:numPr>
                <w:ilvl w:val="0"/>
                <w:numId w:val="8"/>
              </w:numPr>
              <w:rPr>
                <w:rFonts w:cs="Arial"/>
                <w:sz w:val="22"/>
                <w:szCs w:val="22"/>
              </w:rPr>
            </w:pPr>
            <w:r w:rsidRPr="00642E61">
              <w:rPr>
                <w:rFonts w:cs="Arial"/>
                <w:sz w:val="22"/>
                <w:szCs w:val="22"/>
              </w:rPr>
              <w:t>Provides CPD and supports your development</w:t>
            </w:r>
          </w:p>
          <w:p w14:paraId="3F229015" w14:textId="77777777" w:rsidR="00642E61" w:rsidRPr="00642E61" w:rsidRDefault="009F189B" w:rsidP="00A652E1">
            <w:pPr>
              <w:pStyle w:val="ListParagraph"/>
              <w:numPr>
                <w:ilvl w:val="0"/>
                <w:numId w:val="8"/>
              </w:numPr>
              <w:rPr>
                <w:rFonts w:cs="Arial"/>
                <w:sz w:val="22"/>
                <w:szCs w:val="22"/>
              </w:rPr>
            </w:pPr>
            <w:r w:rsidRPr="00642E61">
              <w:rPr>
                <w:rFonts w:cs="Arial"/>
                <w:sz w:val="22"/>
                <w:szCs w:val="22"/>
              </w:rPr>
              <w:t>Influencing – can have an impact on the career of someone early in the career</w:t>
            </w:r>
          </w:p>
          <w:p w14:paraId="18679368" w14:textId="77777777" w:rsidR="00642E61" w:rsidRPr="00642E61" w:rsidRDefault="009F189B" w:rsidP="00A652E1">
            <w:pPr>
              <w:pStyle w:val="ListParagraph"/>
              <w:numPr>
                <w:ilvl w:val="0"/>
                <w:numId w:val="8"/>
              </w:numPr>
              <w:rPr>
                <w:rFonts w:cs="Arial"/>
                <w:sz w:val="22"/>
                <w:szCs w:val="22"/>
              </w:rPr>
            </w:pPr>
            <w:r w:rsidRPr="00642E61">
              <w:rPr>
                <w:rFonts w:cs="Arial"/>
                <w:sz w:val="22"/>
                <w:szCs w:val="22"/>
              </w:rPr>
              <w:t>Adopting our value of inclusiveness in our work means you are helping us towards being a more diverse profession to better reflect a diverse community.</w:t>
            </w:r>
          </w:p>
          <w:p w14:paraId="50A21D1E" w14:textId="7FD15508" w:rsidR="009F189B" w:rsidRPr="00642E61" w:rsidRDefault="00814979" w:rsidP="00A652E1">
            <w:pPr>
              <w:pStyle w:val="ListParagraph"/>
              <w:numPr>
                <w:ilvl w:val="0"/>
                <w:numId w:val="8"/>
              </w:numPr>
              <w:rPr>
                <w:rFonts w:ascii="Times New Roman" w:hAnsi="Times New Roman" w:cs="Arial"/>
              </w:rPr>
            </w:pPr>
            <w:r w:rsidRPr="00642E61">
              <w:rPr>
                <w:rFonts w:cs="Arial"/>
                <w:sz w:val="22"/>
                <w:szCs w:val="22"/>
              </w:rPr>
              <w:t>Volunteering on the training scheme supports IPEM</w:t>
            </w:r>
            <w:r w:rsidR="0016395C">
              <w:rPr>
                <w:rFonts w:cs="Arial"/>
                <w:sz w:val="22"/>
                <w:szCs w:val="22"/>
              </w:rPr>
              <w:t xml:space="preserve"> </w:t>
            </w:r>
            <w:r w:rsidR="00642E61" w:rsidRPr="00642E61">
              <w:rPr>
                <w:rFonts w:cs="Arial"/>
                <w:sz w:val="22"/>
                <w:szCs w:val="22"/>
              </w:rPr>
              <w:t>address the Clinical Scientist workforce shortages</w:t>
            </w:r>
            <w:r w:rsidR="00642E61">
              <w:rPr>
                <w:rFonts w:cs="Arial"/>
                <w:sz w:val="22"/>
                <w:szCs w:val="22"/>
              </w:rPr>
              <w:br/>
            </w:r>
          </w:p>
        </w:tc>
      </w:tr>
      <w:tr w:rsidR="00A652E1" w:rsidRPr="00A652E1" w14:paraId="1D01AE16" w14:textId="77777777" w:rsidTr="25C2BFD4">
        <w:tc>
          <w:tcPr>
            <w:tcW w:w="1560" w:type="dxa"/>
          </w:tcPr>
          <w:p w14:paraId="23A8534F" w14:textId="77777777" w:rsidR="00A652E1" w:rsidRPr="00A652E1" w:rsidRDefault="00A652E1" w:rsidP="008E62A1">
            <w:pPr>
              <w:rPr>
                <w:rFonts w:ascii="Arial" w:hAnsi="Arial" w:cs="Arial"/>
                <w:b/>
                <w:sz w:val="22"/>
                <w:szCs w:val="22"/>
              </w:rPr>
            </w:pPr>
            <w:r w:rsidRPr="00A652E1">
              <w:rPr>
                <w:rFonts w:ascii="Arial" w:hAnsi="Arial" w:cs="Arial"/>
                <w:b/>
                <w:sz w:val="22"/>
                <w:szCs w:val="22"/>
              </w:rPr>
              <w:t>Support available</w:t>
            </w:r>
          </w:p>
        </w:tc>
        <w:tc>
          <w:tcPr>
            <w:tcW w:w="8221" w:type="dxa"/>
          </w:tcPr>
          <w:p w14:paraId="77CC2496" w14:textId="286DF6E0" w:rsidR="00654E86" w:rsidRDefault="00654E86" w:rsidP="00A652E1">
            <w:pPr>
              <w:spacing w:before="100" w:beforeAutospacing="1" w:after="100" w:afterAutospacing="1"/>
              <w:rPr>
                <w:rFonts w:ascii="Arial" w:hAnsi="Arial" w:cs="Arial"/>
                <w:sz w:val="22"/>
                <w:szCs w:val="22"/>
              </w:rPr>
            </w:pPr>
            <w:r>
              <w:rPr>
                <w:rFonts w:ascii="Arial" w:hAnsi="Arial" w:cs="Arial"/>
                <w:sz w:val="22"/>
                <w:szCs w:val="22"/>
              </w:rPr>
              <w:t xml:space="preserve">There will be other External Advisors who have previous experience in supporting trainees on Route 2 who can provide advice and guidance. </w:t>
            </w:r>
            <w:r w:rsidR="000D6E63">
              <w:rPr>
                <w:rFonts w:ascii="Arial" w:hAnsi="Arial" w:cs="Arial"/>
                <w:sz w:val="22"/>
                <w:szCs w:val="22"/>
              </w:rPr>
              <w:t xml:space="preserve">Support will also be available from the Registrar for the training scheme. </w:t>
            </w:r>
          </w:p>
          <w:p w14:paraId="3489AAB9" w14:textId="7A9E1089" w:rsidR="00654E86" w:rsidRDefault="00654E86" w:rsidP="00A652E1">
            <w:pPr>
              <w:spacing w:before="100" w:beforeAutospacing="1" w:after="100" w:afterAutospacing="1"/>
              <w:rPr>
                <w:rFonts w:ascii="Arial" w:hAnsi="Arial" w:cs="Arial"/>
                <w:sz w:val="22"/>
                <w:szCs w:val="22"/>
              </w:rPr>
            </w:pPr>
            <w:r>
              <w:rPr>
                <w:rFonts w:ascii="Arial" w:hAnsi="Arial" w:cs="Arial"/>
                <w:sz w:val="22"/>
                <w:szCs w:val="22"/>
              </w:rPr>
              <w:t>All External Advisors will be invited to training for their role</w:t>
            </w:r>
            <w:r w:rsidR="005628ED">
              <w:rPr>
                <w:rFonts w:ascii="Arial" w:hAnsi="Arial" w:cs="Arial"/>
                <w:sz w:val="22"/>
                <w:szCs w:val="22"/>
              </w:rPr>
              <w:t xml:space="preserve"> and there is a handbook which IPEM has produced as part of the training scheme to support </w:t>
            </w:r>
            <w:r w:rsidR="000D6E63">
              <w:rPr>
                <w:rFonts w:ascii="Arial" w:hAnsi="Arial" w:cs="Arial"/>
                <w:sz w:val="22"/>
                <w:szCs w:val="22"/>
              </w:rPr>
              <w:t>External Advisors in their role.</w:t>
            </w:r>
          </w:p>
          <w:p w14:paraId="23E82C8C" w14:textId="715C0F0D" w:rsidR="00654E86" w:rsidRPr="00654E86" w:rsidRDefault="00654E86" w:rsidP="00A652E1">
            <w:pPr>
              <w:spacing w:before="100" w:beforeAutospacing="1" w:after="100" w:afterAutospacing="1"/>
              <w:rPr>
                <w:rFonts w:ascii="Arial" w:hAnsi="Arial" w:cs="Arial"/>
                <w:sz w:val="22"/>
                <w:szCs w:val="22"/>
              </w:rPr>
            </w:pPr>
            <w:r>
              <w:rPr>
                <w:rFonts w:ascii="Arial" w:hAnsi="Arial" w:cs="Arial"/>
                <w:sz w:val="22"/>
                <w:szCs w:val="22"/>
              </w:rPr>
              <w:t xml:space="preserve">CSGTS is administered by the training team at the IPEM National Office who can offer additional support: </w:t>
            </w:r>
            <w:hyperlink r:id="rId8" w:history="1">
              <w:r w:rsidRPr="00BB4B65">
                <w:rPr>
                  <w:rStyle w:val="Hyperlink"/>
                  <w:rFonts w:ascii="Arial" w:hAnsi="Arial" w:cs="Arial"/>
                  <w:sz w:val="22"/>
                  <w:szCs w:val="22"/>
                </w:rPr>
                <w:t>training@ipem.ac.uk</w:t>
              </w:r>
            </w:hyperlink>
            <w:r w:rsidRPr="00BB4B65">
              <w:rPr>
                <w:rFonts w:ascii="Arial" w:hAnsi="Arial" w:cs="Arial"/>
                <w:sz w:val="22"/>
                <w:szCs w:val="22"/>
              </w:rPr>
              <w:t>.</w:t>
            </w:r>
            <w:r>
              <w:rPr>
                <w:rFonts w:ascii="Arial" w:hAnsi="Arial" w:cs="Arial"/>
                <w:sz w:val="22"/>
                <w:szCs w:val="22"/>
              </w:rPr>
              <w:t xml:space="preserve"> </w:t>
            </w:r>
          </w:p>
        </w:tc>
      </w:tr>
    </w:tbl>
    <w:p w14:paraId="64803072" w14:textId="77777777" w:rsidR="00A652E1" w:rsidRPr="00A652E1" w:rsidRDefault="00A652E1" w:rsidP="00A652E1">
      <w:pPr>
        <w:rPr>
          <w:rFonts w:ascii="Arial" w:hAnsi="Arial" w:cs="Arial"/>
          <w:b/>
        </w:rPr>
      </w:pPr>
    </w:p>
    <w:p w14:paraId="24CF76EF" w14:textId="77777777" w:rsidR="00A652E1" w:rsidRPr="00A652E1" w:rsidRDefault="00A652E1" w:rsidP="00A652E1">
      <w:pPr>
        <w:rPr>
          <w:rFonts w:ascii="Arial" w:hAnsi="Arial" w:cs="Arial"/>
          <w:b/>
        </w:rPr>
      </w:pPr>
    </w:p>
    <w:p w14:paraId="4B63095C" w14:textId="04298352" w:rsidR="00A652E1" w:rsidRPr="00D83A31" w:rsidRDefault="00A652E1" w:rsidP="00A652E1">
      <w:pPr>
        <w:rPr>
          <w:rFonts w:ascii="Arial" w:hAnsi="Arial" w:cs="Arial"/>
          <w:b/>
        </w:rPr>
      </w:pPr>
      <w:r w:rsidRPr="00A652E1">
        <w:rPr>
          <w:rFonts w:ascii="Arial" w:hAnsi="Arial" w:cs="Arial"/>
          <w:b/>
        </w:rPr>
        <w:t>Eligibility Requirements</w:t>
      </w:r>
    </w:p>
    <w:tbl>
      <w:tblPr>
        <w:tblStyle w:val="TableGrid"/>
        <w:tblW w:w="9729" w:type="dxa"/>
        <w:tblInd w:w="-95" w:type="dxa"/>
        <w:tblLook w:val="04A0" w:firstRow="1" w:lastRow="0" w:firstColumn="1" w:lastColumn="0" w:noHBand="0" w:noVBand="1"/>
      </w:tblPr>
      <w:tblGrid>
        <w:gridCol w:w="1632"/>
        <w:gridCol w:w="8097"/>
      </w:tblGrid>
      <w:tr w:rsidR="00A652E1" w:rsidRPr="00A652E1" w14:paraId="58B3769D" w14:textId="77777777" w:rsidTr="000D6E63">
        <w:tc>
          <w:tcPr>
            <w:tcW w:w="1632" w:type="dxa"/>
          </w:tcPr>
          <w:p w14:paraId="316ADFF2" w14:textId="77777777" w:rsidR="00A652E1" w:rsidRPr="00A652E1" w:rsidRDefault="00A652E1" w:rsidP="008E62A1">
            <w:pPr>
              <w:rPr>
                <w:rFonts w:ascii="Arial" w:hAnsi="Arial" w:cs="Arial"/>
                <w:sz w:val="22"/>
                <w:szCs w:val="22"/>
              </w:rPr>
            </w:pPr>
            <w:r w:rsidRPr="00A652E1">
              <w:rPr>
                <w:rFonts w:ascii="Arial" w:hAnsi="Arial" w:cs="Arial"/>
                <w:sz w:val="22"/>
                <w:szCs w:val="22"/>
              </w:rPr>
              <w:t xml:space="preserve">Membership </w:t>
            </w:r>
          </w:p>
        </w:tc>
        <w:tc>
          <w:tcPr>
            <w:tcW w:w="8097" w:type="dxa"/>
          </w:tcPr>
          <w:p w14:paraId="6C1E125D" w14:textId="3F53E671" w:rsidR="00A652E1" w:rsidRPr="00A652E1" w:rsidRDefault="00654E86" w:rsidP="008E62A1">
            <w:pPr>
              <w:spacing w:after="60"/>
              <w:rPr>
                <w:rFonts w:ascii="Arial" w:hAnsi="Arial" w:cs="Arial"/>
                <w:sz w:val="22"/>
                <w:szCs w:val="22"/>
              </w:rPr>
            </w:pPr>
            <w:r>
              <w:rPr>
                <w:rFonts w:ascii="Arial" w:hAnsi="Arial" w:cs="Arial"/>
                <w:sz w:val="22"/>
                <w:szCs w:val="22"/>
              </w:rPr>
              <w:t>Fellow or Full IPEM member and HCPC registered as a Clinical Scientist</w:t>
            </w:r>
          </w:p>
        </w:tc>
      </w:tr>
      <w:tr w:rsidR="00A652E1" w:rsidRPr="00A652E1" w14:paraId="78A60058" w14:textId="77777777" w:rsidTr="000D6E63">
        <w:tc>
          <w:tcPr>
            <w:tcW w:w="1632" w:type="dxa"/>
          </w:tcPr>
          <w:p w14:paraId="77DA568C" w14:textId="77777777" w:rsidR="00A652E1" w:rsidRPr="00A652E1" w:rsidRDefault="00A652E1" w:rsidP="008E62A1">
            <w:pPr>
              <w:rPr>
                <w:rFonts w:ascii="Arial" w:hAnsi="Arial" w:cs="Arial"/>
                <w:sz w:val="22"/>
                <w:szCs w:val="22"/>
              </w:rPr>
            </w:pPr>
            <w:r w:rsidRPr="00A652E1">
              <w:rPr>
                <w:rFonts w:ascii="Arial" w:hAnsi="Arial" w:cs="Arial"/>
                <w:sz w:val="22"/>
                <w:szCs w:val="22"/>
              </w:rPr>
              <w:t xml:space="preserve">Experience </w:t>
            </w:r>
          </w:p>
        </w:tc>
        <w:tc>
          <w:tcPr>
            <w:tcW w:w="8097" w:type="dxa"/>
          </w:tcPr>
          <w:p w14:paraId="1D866451" w14:textId="67563536" w:rsidR="00F56380" w:rsidRDefault="00180DFA" w:rsidP="008E62A1">
            <w:pPr>
              <w:spacing w:after="60"/>
              <w:rPr>
                <w:rFonts w:ascii="Arial" w:hAnsi="Arial" w:cs="Arial"/>
                <w:sz w:val="22"/>
                <w:szCs w:val="22"/>
              </w:rPr>
            </w:pPr>
            <w:r>
              <w:rPr>
                <w:rFonts w:ascii="Arial" w:hAnsi="Arial" w:cs="Arial"/>
                <w:sz w:val="22"/>
                <w:szCs w:val="22"/>
              </w:rPr>
              <w:t xml:space="preserve">EAs should be familiar with the aims and requirements </w:t>
            </w:r>
            <w:r w:rsidR="00F56380">
              <w:rPr>
                <w:rFonts w:ascii="Arial" w:hAnsi="Arial" w:cs="Arial"/>
                <w:sz w:val="22"/>
                <w:szCs w:val="22"/>
              </w:rPr>
              <w:t>for HCPC registration.</w:t>
            </w:r>
          </w:p>
          <w:p w14:paraId="272BFC41" w14:textId="77777777" w:rsidR="00F56380" w:rsidRDefault="00F56380" w:rsidP="008E62A1">
            <w:pPr>
              <w:spacing w:after="60"/>
              <w:rPr>
                <w:rFonts w:ascii="Arial" w:hAnsi="Arial" w:cs="Arial"/>
                <w:sz w:val="22"/>
                <w:szCs w:val="22"/>
              </w:rPr>
            </w:pPr>
          </w:p>
          <w:p w14:paraId="0E37402F" w14:textId="1CED5C78" w:rsidR="00A652E1" w:rsidRPr="00A652E1" w:rsidRDefault="00F56380" w:rsidP="008E62A1">
            <w:pPr>
              <w:spacing w:after="60"/>
              <w:rPr>
                <w:rFonts w:ascii="Arial" w:hAnsi="Arial" w:cs="Arial"/>
                <w:sz w:val="22"/>
                <w:szCs w:val="22"/>
              </w:rPr>
            </w:pPr>
            <w:r>
              <w:rPr>
                <w:rFonts w:ascii="Arial" w:hAnsi="Arial" w:cs="Arial"/>
                <w:sz w:val="22"/>
                <w:szCs w:val="22"/>
              </w:rPr>
              <w:t>IPEM will provide training to External Advisors</w:t>
            </w:r>
            <w:r w:rsidR="00AE60F8">
              <w:rPr>
                <w:rFonts w:ascii="Arial" w:hAnsi="Arial" w:cs="Arial"/>
                <w:sz w:val="22"/>
                <w:szCs w:val="22"/>
              </w:rPr>
              <w:t xml:space="preserve"> to support them in their role.</w:t>
            </w:r>
            <w:r w:rsidR="00654E86">
              <w:rPr>
                <w:rFonts w:ascii="Arial" w:hAnsi="Arial" w:cs="Arial"/>
                <w:sz w:val="22"/>
                <w:szCs w:val="22"/>
              </w:rPr>
              <w:br/>
            </w:r>
          </w:p>
        </w:tc>
      </w:tr>
      <w:tr w:rsidR="00A652E1" w:rsidRPr="00A652E1" w14:paraId="16FD0FB4" w14:textId="77777777" w:rsidTr="000D6E63">
        <w:tc>
          <w:tcPr>
            <w:tcW w:w="1632" w:type="dxa"/>
          </w:tcPr>
          <w:p w14:paraId="136835CB" w14:textId="77777777" w:rsidR="00A652E1" w:rsidRPr="00A652E1" w:rsidRDefault="00A652E1" w:rsidP="008E62A1">
            <w:pPr>
              <w:rPr>
                <w:rFonts w:ascii="Arial" w:hAnsi="Arial" w:cs="Arial"/>
                <w:sz w:val="22"/>
                <w:szCs w:val="22"/>
              </w:rPr>
            </w:pPr>
            <w:r w:rsidRPr="00A652E1">
              <w:rPr>
                <w:rFonts w:ascii="Arial" w:hAnsi="Arial" w:cs="Arial"/>
                <w:sz w:val="22"/>
                <w:szCs w:val="22"/>
              </w:rPr>
              <w:t xml:space="preserve">Skills and Attributes </w:t>
            </w:r>
          </w:p>
        </w:tc>
        <w:tc>
          <w:tcPr>
            <w:tcW w:w="8097" w:type="dxa"/>
          </w:tcPr>
          <w:p w14:paraId="3504DF73" w14:textId="1CE17E89" w:rsidR="00A652E1" w:rsidRPr="00A652E1" w:rsidRDefault="00AE60F8" w:rsidP="008E62A1">
            <w:pPr>
              <w:rPr>
                <w:rFonts w:ascii="Arial" w:hAnsi="Arial" w:cs="Arial"/>
                <w:sz w:val="22"/>
                <w:szCs w:val="22"/>
              </w:rPr>
            </w:pPr>
            <w:r>
              <w:rPr>
                <w:rFonts w:ascii="Arial" w:hAnsi="Arial" w:cs="Arial"/>
                <w:sz w:val="22"/>
                <w:szCs w:val="22"/>
              </w:rPr>
              <w:t>Have a minimum of three years post-registration experience.</w:t>
            </w:r>
            <w:r w:rsidR="00654E86">
              <w:rPr>
                <w:rFonts w:ascii="Arial" w:hAnsi="Arial" w:cs="Arial"/>
                <w:sz w:val="22"/>
                <w:szCs w:val="22"/>
              </w:rPr>
              <w:br/>
            </w:r>
          </w:p>
        </w:tc>
      </w:tr>
    </w:tbl>
    <w:p w14:paraId="5C424E66" w14:textId="77777777" w:rsidR="00EA0FE3" w:rsidRPr="00A652E1" w:rsidRDefault="00EA0FE3">
      <w:pPr>
        <w:rPr>
          <w:rFonts w:ascii="Arial" w:hAnsi="Arial" w:cs="Arial"/>
        </w:rPr>
      </w:pPr>
    </w:p>
    <w:sectPr w:rsidR="00EA0FE3" w:rsidRPr="00A652E1" w:rsidSect="00F7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8F4"/>
    <w:multiLevelType w:val="hybridMultilevel"/>
    <w:tmpl w:val="A1FC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22296"/>
    <w:multiLevelType w:val="hybridMultilevel"/>
    <w:tmpl w:val="17BA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B66EB"/>
    <w:multiLevelType w:val="hybridMultilevel"/>
    <w:tmpl w:val="32D6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A6DDC"/>
    <w:multiLevelType w:val="hybridMultilevel"/>
    <w:tmpl w:val="9A50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07F9D"/>
    <w:multiLevelType w:val="hybridMultilevel"/>
    <w:tmpl w:val="0C5A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672787"/>
    <w:multiLevelType w:val="hybridMultilevel"/>
    <w:tmpl w:val="5DC26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F70204"/>
    <w:multiLevelType w:val="multilevel"/>
    <w:tmpl w:val="DA688B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44FCA"/>
    <w:multiLevelType w:val="hybridMultilevel"/>
    <w:tmpl w:val="95F8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343">
    <w:abstractNumId w:val="7"/>
  </w:num>
  <w:num w:numId="2" w16cid:durableId="773478360">
    <w:abstractNumId w:val="5"/>
  </w:num>
  <w:num w:numId="3" w16cid:durableId="899512384">
    <w:abstractNumId w:val="0"/>
  </w:num>
  <w:num w:numId="4" w16cid:durableId="323900507">
    <w:abstractNumId w:val="6"/>
  </w:num>
  <w:num w:numId="5" w16cid:durableId="2128230243">
    <w:abstractNumId w:val="2"/>
  </w:num>
  <w:num w:numId="6" w16cid:durableId="31351445">
    <w:abstractNumId w:val="4"/>
  </w:num>
  <w:num w:numId="7" w16cid:durableId="51394625">
    <w:abstractNumId w:val="3"/>
  </w:num>
  <w:num w:numId="8" w16cid:durableId="171311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E1"/>
    <w:rsid w:val="0008072E"/>
    <w:rsid w:val="00083841"/>
    <w:rsid w:val="000D6E63"/>
    <w:rsid w:val="0016395C"/>
    <w:rsid w:val="00180DFA"/>
    <w:rsid w:val="00181BA8"/>
    <w:rsid w:val="00327C8D"/>
    <w:rsid w:val="00451630"/>
    <w:rsid w:val="004D378C"/>
    <w:rsid w:val="005628ED"/>
    <w:rsid w:val="00632F1D"/>
    <w:rsid w:val="00633992"/>
    <w:rsid w:val="00642E61"/>
    <w:rsid w:val="00654E86"/>
    <w:rsid w:val="006730FE"/>
    <w:rsid w:val="007260C1"/>
    <w:rsid w:val="00814979"/>
    <w:rsid w:val="008B22C3"/>
    <w:rsid w:val="008F2DCC"/>
    <w:rsid w:val="009F189B"/>
    <w:rsid w:val="00A61F26"/>
    <w:rsid w:val="00A652E1"/>
    <w:rsid w:val="00A96120"/>
    <w:rsid w:val="00AD6674"/>
    <w:rsid w:val="00AE60F8"/>
    <w:rsid w:val="00BB4B65"/>
    <w:rsid w:val="00C76A7C"/>
    <w:rsid w:val="00CC666C"/>
    <w:rsid w:val="00CE61D8"/>
    <w:rsid w:val="00D83A31"/>
    <w:rsid w:val="00E44C16"/>
    <w:rsid w:val="00EA0FE3"/>
    <w:rsid w:val="00F56380"/>
    <w:rsid w:val="00F766CE"/>
    <w:rsid w:val="033935A6"/>
    <w:rsid w:val="156A20DE"/>
    <w:rsid w:val="1DD0D64C"/>
    <w:rsid w:val="25C2BFD4"/>
    <w:rsid w:val="3C7984BA"/>
    <w:rsid w:val="51644737"/>
    <w:rsid w:val="583C13F6"/>
    <w:rsid w:val="5B767BB5"/>
    <w:rsid w:val="65991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8B37"/>
  <w15:chartTrackingRefBased/>
  <w15:docId w15:val="{982668F4-0A45-416F-8D3C-AB1A819E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2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2E1"/>
    <w:pPr>
      <w:widowControl w:val="0"/>
      <w:autoSpaceDE w:val="0"/>
      <w:autoSpaceDN w:val="0"/>
      <w:spacing w:before="120" w:after="0" w:line="240" w:lineRule="auto"/>
      <w:ind w:left="720"/>
      <w:contextualSpacing/>
    </w:pPr>
    <w:rPr>
      <w:rFonts w:ascii="Arial" w:eastAsia="Times New Roman" w:hAnsi="Arial" w:cs="Times New Roman"/>
      <w:sz w:val="20"/>
      <w:szCs w:val="20"/>
    </w:rPr>
  </w:style>
  <w:style w:type="paragraph" w:customStyle="1" w:styleId="pf0">
    <w:name w:val="pf0"/>
    <w:basedOn w:val="Normal"/>
    <w:rsid w:val="00A652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652E1"/>
    <w:rPr>
      <w:rFonts w:ascii="Segoe UI" w:hAnsi="Segoe UI" w:cs="Segoe UI" w:hint="default"/>
      <w:sz w:val="18"/>
      <w:szCs w:val="18"/>
    </w:rPr>
  </w:style>
  <w:style w:type="character" w:styleId="Hyperlink">
    <w:name w:val="Hyperlink"/>
    <w:basedOn w:val="DefaultParagraphFont"/>
    <w:uiPriority w:val="99"/>
    <w:unhideWhenUsed/>
    <w:rsid w:val="00A652E1"/>
    <w:rPr>
      <w:color w:val="0000FF"/>
      <w:u w:val="single"/>
    </w:rPr>
  </w:style>
  <w:style w:type="character" w:styleId="CommentReference">
    <w:name w:val="annotation reference"/>
    <w:basedOn w:val="DefaultParagraphFont"/>
    <w:uiPriority w:val="99"/>
    <w:semiHidden/>
    <w:unhideWhenUsed/>
    <w:rsid w:val="00A652E1"/>
    <w:rPr>
      <w:sz w:val="16"/>
      <w:szCs w:val="16"/>
    </w:rPr>
  </w:style>
  <w:style w:type="paragraph" w:styleId="CommentText">
    <w:name w:val="annotation text"/>
    <w:basedOn w:val="Normal"/>
    <w:link w:val="CommentTextChar"/>
    <w:uiPriority w:val="99"/>
    <w:unhideWhenUsed/>
    <w:rsid w:val="00A652E1"/>
    <w:pPr>
      <w:spacing w:line="240" w:lineRule="auto"/>
    </w:pPr>
    <w:rPr>
      <w:sz w:val="20"/>
      <w:szCs w:val="20"/>
    </w:rPr>
  </w:style>
  <w:style w:type="character" w:customStyle="1" w:styleId="CommentTextChar">
    <w:name w:val="Comment Text Char"/>
    <w:basedOn w:val="DefaultParagraphFont"/>
    <w:link w:val="CommentText"/>
    <w:uiPriority w:val="99"/>
    <w:rsid w:val="00A652E1"/>
    <w:rPr>
      <w:sz w:val="20"/>
      <w:szCs w:val="20"/>
    </w:rPr>
  </w:style>
  <w:style w:type="paragraph" w:styleId="CommentSubject">
    <w:name w:val="annotation subject"/>
    <w:basedOn w:val="CommentText"/>
    <w:next w:val="CommentText"/>
    <w:link w:val="CommentSubjectChar"/>
    <w:uiPriority w:val="99"/>
    <w:semiHidden/>
    <w:unhideWhenUsed/>
    <w:rsid w:val="00A652E1"/>
    <w:rPr>
      <w:b/>
      <w:bCs/>
    </w:rPr>
  </w:style>
  <w:style w:type="character" w:customStyle="1" w:styleId="CommentSubjectChar">
    <w:name w:val="Comment Subject Char"/>
    <w:basedOn w:val="CommentTextChar"/>
    <w:link w:val="CommentSubject"/>
    <w:uiPriority w:val="99"/>
    <w:semiHidden/>
    <w:rsid w:val="00A652E1"/>
    <w:rPr>
      <w:b/>
      <w:bCs/>
      <w:sz w:val="20"/>
      <w:szCs w:val="20"/>
    </w:rPr>
  </w:style>
  <w:style w:type="character" w:styleId="UnresolvedMention">
    <w:name w:val="Unresolved Mention"/>
    <w:basedOn w:val="DefaultParagraphFont"/>
    <w:uiPriority w:val="99"/>
    <w:semiHidden/>
    <w:unhideWhenUsed/>
    <w:rsid w:val="00654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ipe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5" ma:contentTypeDescription="Create a new document." ma:contentTypeScope="" ma:versionID="d8146bcc7cb6a302d5434529aa19656a">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d64eae0e57ec31eb7ddccdb7b35517c6"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217dd-94b5-4f7b-ac57-7e0d83d8dd84}"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D1F92-14E5-4713-8137-A137CF91B90C}">
  <ds:schemaRefs>
    <ds:schemaRef ds:uri="http://schemas.microsoft.com/sharepoint/v3/contenttype/forms"/>
  </ds:schemaRefs>
</ds:datastoreItem>
</file>

<file path=customXml/itemProps2.xml><?xml version="1.0" encoding="utf-8"?>
<ds:datastoreItem xmlns:ds="http://schemas.openxmlformats.org/officeDocument/2006/customXml" ds:itemID="{8648CFA5-F8A8-4D06-BE07-8053CBB29F58}">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F9CF77BF-C2C4-4F5D-8451-C499C0869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Harrison</dc:creator>
  <cp:keywords/>
  <dc:description/>
  <cp:lastModifiedBy>Lauren Harrison</cp:lastModifiedBy>
  <cp:revision>2</cp:revision>
  <dcterms:created xsi:type="dcterms:W3CDTF">2022-12-13T11:58:00Z</dcterms:created>
  <dcterms:modified xsi:type="dcterms:W3CDTF">2022-12-13T11:58:00Z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